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6"/>
    <w:p>
      <w:pPr>
        <w:pStyle w:val="Heading1"/>
      </w:pPr>
      <w:r>
        <w:t xml:space="preserve">Homiletics Analysis: Hebrews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Hebrews 6 opens with a call to press forward from elementary doctrines toward maturity (vv. 1–3), then delivers one of the most sobering warnings in the entire New Testament: those who have been genuinely illuminated, who have tasted the heavenly gift and the powers of the coming age, and who then fall away, cannot be brought back to repentance because such falling away crucifies the Son of God afresh (vv. 4–8). The agricultural image of vv. 7–8 reinforces the warning — ground that drinks in rain and bears thorns rather than crops is worthless and near to being cursed and burned. The author then pivots with pastoral warmth: he is confident of better things concerning his readers, things that accompany salvation (v. 9). Their labor and love shown toward God’s people is noted and not forgotten by God (v. 10). He urges full assurance and patient endurance, pointing to the example of Abraham who waited for God’s promise and received it (vv. 11–15). The chapter closes with a magnificent theological foundation: God’s promise and His oath — two immutable things in which it is impossible for God to lie — anchor the believer’s hope as a sure and steadfast anchor of the soul, entering into the inner place behind the curtain where Jesus has gone as forerunner and high priest after the order of Melchizedek (vv. 16–20).</w:t>
      </w:r>
    </w:p>
    <w:p>
      <w:pPr>
        <w:pStyle w:val="BodyText"/>
      </w:pPr>
      <w:r>
        <w:t xml:space="preserve">The chapter therefore holds together what appears to be a severe tension: a warning of terrifying gravity about the impossibility of restoring apostates, and an assurance of almost unparalleled security grounded in the sworn oath of God Himself. Both halves are essential. Neither can be softened without destroying the chapter’s argument.</w:t>
      </w:r>
    </w:p>
    <w:p>
      <w:pPr>
        <w:pStyle w:val="BodyText"/>
      </w:pPr>
      <w:r>
        <w:rPr>
          <w:b/>
          <w:bCs/>
        </w:rPr>
        <w:t xml:space="preserve">This Text — Intent</w:t>
      </w:r>
    </w:p>
    <w:p>
      <w:pPr>
        <w:pStyle w:val="BodyText"/>
      </w:pPr>
      <w:r>
        <w:t xml:space="preserve">God is seeking to accomplish two simultaneous effects through this chapter: first, to shake His people loose from spiritual complacency and shallow religion by pressing upon them the radical seriousness of genuine faith and the catastrophic danger of drifting (the warning section); and second, to anchor His genuinely trusting people in absolute security by directing them away from self-examination as their ground of confidence and toward the sworn oath of God as their unshakeable foundation (the assurance section). The chapter is not simply teaching doctrine about apostasy and perseverance — it is performing a pastoral maneuver: using the severity of the warning to expose false confidence, then using the certainty of the oath to establish true confidence. The reader who finishes Hebrews 6 should be simultaneously less confident in their own spiritual experiences and more confident in God’s sworn promise.</w:t>
      </w:r>
    </w:p>
    <w:p>
      <w:r>
        <w:pict>
          <v:rect style="width:0;height:1.5pt" o:hralign="center" o:hrstd="t" o:hr="t"/>
        </w:pict>
      </w:r>
    </w:p>
    <w:p>
      <w:pPr>
        <w:pStyle w:val="FirstParagraph"/>
      </w:pPr>
      <w:r>
        <w:rPr>
          <w:b/>
          <w:bCs/>
        </w:rPr>
        <w:t xml:space="preserve">Subject Sentence:</w:t>
      </w:r>
      <w:r>
        <w:t xml:space="preserve"> </w:t>
      </w:r>
      <w:r>
        <w:t xml:space="preserve">The danger of apostasy and the anchor of God’s oath — press forward or perish, but rest in God’s sworn promise.</w:t>
      </w:r>
    </w:p>
    <w:p>
      <w:r>
        <w:pict>
          <v:rect style="width:0;height:1.5pt" o:hralign="center" o:hrstd="t" o:hr="t"/>
        </w:pict>
      </w:r>
    </w:p>
    <w:p>
      <w:pPr>
        <w:pStyle w:val="FirstParagraph"/>
      </w:pPr>
      <w:r>
        <w:rPr>
          <w:b/>
          <w:bCs/>
        </w:rPr>
        <w:t xml:space="preserve">Primary Claim:</w:t>
      </w:r>
      <w:r>
        <w:t xml:space="preserve"> </w:t>
      </w:r>
      <w:r>
        <w:t xml:space="preserve">God is simultaneously warning His people against the spiritual catastrophe of falling away from Christ and anchoring them in the absolute security of His own sworn oath — and the passage will not let the reader rest in shallow religious experience when the sworn faithfulness of God Himself is available as their foundation.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Crisis: Who Are the People in Verses 4–6?</w:t>
      </w:r>
    </w:p>
    <w:p>
      <w:pPr>
        <w:pStyle w:val="BodyText"/>
      </w:pPr>
      <w:r>
        <w:t xml:space="preserve">No passage in the New Testament has generated more sustained interpretive controversy than Hebrews 6:4–6. The question is not peripheral — it is exegetically inescapable and theologically consequential: Who are the people described as having been</w:t>
      </w:r>
      <w:r>
        <w:t xml:space="preserve"> </w:t>
      </w:r>
      <w:r>
        <w:t xml:space="preserve">“once enlightened,”</w:t>
      </w:r>
      <w:r>
        <w:t xml:space="preserve"> </w:t>
      </w:r>
      <w:r>
        <w:t xml:space="preserve">having</w:t>
      </w:r>
      <w:r>
        <w:t xml:space="preserve"> </w:t>
      </w:r>
      <w:r>
        <w:t xml:space="preserve">“tasted the heavenly gift,”</w:t>
      </w:r>
      <w:r>
        <w:t xml:space="preserve"> </w:t>
      </w:r>
      <w:r>
        <w:t xml:space="preserve">having</w:t>
      </w:r>
      <w:r>
        <w:t xml:space="preserve"> </w:t>
      </w:r>
      <w:r>
        <w:t xml:space="preserve">“shared in the Holy Spirit,”</w:t>
      </w:r>
      <w:r>
        <w:t xml:space="preserve"> </w:t>
      </w:r>
      <w:r>
        <w:t xml:space="preserve">having</w:t>
      </w:r>
      <w:r>
        <w:t xml:space="preserve"> </w:t>
      </w:r>
      <w:r>
        <w:t xml:space="preserve">“tasted the goodness of the word of God and the powers of the age to come”</w:t>
      </w:r>
      <w:r>
        <w:t xml:space="preserve"> </w:t>
      </w:r>
      <w:r>
        <w:t xml:space="preserve">— and who then fall away? Are these genuine believers who have lost their salvation? Are these professors who were never truly regenerate? Is the passage hypothetical? Is it describing something else altogether?</w:t>
      </w:r>
    </w:p>
    <w:p>
      <w:pPr>
        <w:pStyle w:val="BodyText"/>
      </w:pPr>
      <w:r>
        <w:rPr>
          <w:b/>
          <w:bCs/>
        </w:rPr>
        <w:t xml:space="preserve">Arminian/Wesleyan Reading — Evaluate: Qualify and Refute</w:t>
      </w:r>
    </w:p>
    <w:p>
      <w:pPr>
        <w:pStyle w:val="BodyText"/>
      </w:pPr>
      <w:r>
        <w:t xml:space="preserve">The Arminian reading takes the descriptors of vv. 4–5 as plainly describing genuine believers — regenerate, Spirit-indwelt, truly saved people — and concludes that genuine believers can fall away from saving grace and be finally lost. The strength of this reading is that it takes the descriptors seriously without softening them.</w:t>
      </w:r>
      <w:r>
        <w:t xml:space="preserve"> </w:t>
      </w:r>
      <w:r>
        <w:t xml:space="preserve">“Shared in the Holy Spirit”</w:t>
      </w:r>
      <w:r>
        <w:t xml:space="preserve"> </w:t>
      </w:r>
      <w:r>
        <w:t xml:space="preserve">(</w:t>
      </w:r>
      <w:r>
        <w:rPr>
          <w:i/>
          <w:iCs/>
        </w:rPr>
        <w:t xml:space="preserve">metochous… pneumatos hagiou</w:t>
      </w:r>
      <w:r>
        <w:t xml:space="preserve">) seems to describe genuine Spirit-participation, not merely external exposure.</w:t>
      </w:r>
      <w:r>
        <w:t xml:space="preserve"> </w:t>
      </w:r>
      <w:r>
        <w:t xml:space="preserve">“Tasted the heavenly gift”</w:t>
      </w:r>
      <w:r>
        <w:t xml:space="preserve"> </w:t>
      </w:r>
      <w:r>
        <w:t xml:space="preserve">uses the same verb (</w:t>
      </w:r>
      <w:r>
        <w:rPr>
          <w:i/>
          <w:iCs/>
        </w:rPr>
        <w:t xml:space="preserve">geuomai</w:t>
      </w:r>
      <w:r>
        <w:t xml:space="preserve">) used of Jesus</w:t>
      </w:r>
      <w:r>
        <w:t xml:space="preserve"> </w:t>
      </w:r>
      <w:r>
        <w:t xml:space="preserve">“tasting”</w:t>
      </w:r>
      <w:r>
        <w:t xml:space="preserve"> </w:t>
      </w:r>
      <w:r>
        <w:t xml:space="preserve">death in 2:9 — an event that was fully real, not merely sampled. The Arminian reading at minimum correctly resists the exegetical temptation to read the descriptors as describing something less than they appear to describe.</w:t>
      </w:r>
    </w:p>
    <w:p>
      <w:pPr>
        <w:pStyle w:val="BodyText"/>
      </w:pPr>
      <w:r>
        <w:t xml:space="preserve">However, the Arminian reading encounters serious difficulties at vv. 9–12 and in the broader canonical witness. The author’s pivot in v. 9 —</w:t>
      </w:r>
      <w:r>
        <w:t xml:space="preserve"> </w:t>
      </w:r>
      <w:r>
        <w:t xml:space="preserve">“Though we speak in this way, yet in your case, beloved, we feel sure of better things — things that belong to salvation”</w:t>
      </w:r>
      <w:r>
        <w:t xml:space="preserve"> </w:t>
      </w:r>
      <w:r>
        <w:t xml:space="preserve">— implies that what was described in vv. 4–6 does</w:t>
      </w:r>
      <w:r>
        <w:t xml:space="preserve"> </w:t>
      </w:r>
      <w:r>
        <w:rPr>
          <w:i/>
          <w:iCs/>
        </w:rPr>
        <w:t xml:space="preserve">not</w:t>
      </w:r>
      <w:r>
        <w:t xml:space="preserve"> </w:t>
      </w:r>
      <w:r>
        <w:t xml:space="preserve">belong to salvation, or at least does not belong to the salvation the author is confident his readers possess. The canonical witness of John 10:28–29, Romans 8:29–39, and Philippians 1:6 presents a consistent picture of God’s preserving grip on His elect that is difficult to harmonize with the Arminian conclusion. Furthermore, the impossibility of restoration (</w:t>
      </w:r>
      <w:r>
        <w:rPr>
          <w:i/>
          <w:iCs/>
        </w:rPr>
        <w:t xml:space="preserve">adunaton… palin anakainizein</w:t>
      </w:r>
      <w:r>
        <w:t xml:space="preserve">) — if applied to genuine believers — would make falling away both possible and irrecoverable, a conclusion that generates pastoral despair rather than the assurance the author clearly intends to establish. The Arminian reading is to be qualified on the exegetical seriousness of the descriptors, but refuted on the overall argument of the chapter.</w:t>
      </w:r>
    </w:p>
    <w:p>
      <w:pPr>
        <w:pStyle w:val="BodyText"/>
      </w:pPr>
      <w:r>
        <w:rPr>
          <w:b/>
          <w:bCs/>
        </w:rPr>
        <w:t xml:space="preserve">Hypothetical Reading — Evaluate: Qualify and Refute</w:t>
      </w:r>
    </w:p>
    <w:p>
      <w:pPr>
        <w:pStyle w:val="BodyText"/>
      </w:pPr>
      <w:r>
        <w:t xml:space="preserve">The hypothetical reading (associated with some Reformed interpreters, notably John Owen in a particular strand) argues that the passage describes a hypothetical impossibility:</w:t>
      </w:r>
      <w:r>
        <w:t xml:space="preserve"> </w:t>
      </w:r>
      <w:r>
        <w:rPr>
          <w:i/>
          <w:iCs/>
        </w:rPr>
        <w:t xml:space="preserve">if</w:t>
      </w:r>
      <w:r>
        <w:t xml:space="preserve"> </w:t>
      </w:r>
      <w:r>
        <w:t xml:space="preserve">it were possible for a truly regenerate person to fall away,</w:t>
      </w:r>
      <w:r>
        <w:t xml:space="preserve"> </w:t>
      </w:r>
      <w:r>
        <w:rPr>
          <w:i/>
          <w:iCs/>
        </w:rPr>
        <w:t xml:space="preserve">then</w:t>
      </w:r>
      <w:r>
        <w:t xml:space="preserve"> </w:t>
      </w:r>
      <w:r>
        <w:t xml:space="preserve">restoration would also be impossible — but since both the falling away and the restoration are impossible for the regenerate, the warning serves only to establish the seriousness of genuine faith, not to describe a real possibility. The strength of this reading is its commitment to the eternal security of the believer. However, it struggles syntactically — the text does not read as a hypothetical (</w:t>
      </w:r>
      <w:r>
        <w:rPr>
          <w:i/>
          <w:iCs/>
        </w:rPr>
        <w:t xml:space="preserve">“if someone were to…”</w:t>
      </w:r>
      <w:r>
        <w:t xml:space="preserve">) but as a description of people who actually exist and who actually fall away. The Greek present participle</w:t>
      </w:r>
      <w:r>
        <w:t xml:space="preserve"> </w:t>
      </w:r>
      <w:r>
        <w:rPr>
          <w:i/>
          <w:iCs/>
        </w:rPr>
        <w:t xml:space="preserve">parapesantas</w:t>
      </w:r>
      <w:r>
        <w:t xml:space="preserve"> </w:t>
      </w:r>
      <w:r>
        <w:t xml:space="preserve">(</w:t>
      </w:r>
      <w:r>
        <w:t xml:space="preserve">“having fallen away”</w:t>
      </w:r>
      <w:r>
        <w:t xml:space="preserve">) reads as describing a real event, not a hypothetical one. The hypothetical reading also tends to defuse the warning, which the author clearly intends to land with full weight. It is to be qualified on its doctrinal concern but refuted on its exegetical method.</w:t>
      </w:r>
    </w:p>
    <w:p>
      <w:pPr>
        <w:pStyle w:val="BodyText"/>
      </w:pPr>
      <w:r>
        <w:rPr>
          <w:b/>
          <w:bCs/>
        </w:rPr>
        <w:t xml:space="preserve">The Reformed Reading — State and Defend</w:t>
      </w:r>
    </w:p>
    <w:p>
      <w:pPr>
        <w:pStyle w:val="BodyText"/>
      </w:pPr>
      <w:r>
        <w:t xml:space="preserve">The most exegetically coherent and canonically consistent reading understands the people of vv. 4–6 as genuine but non-regenerate professors — people who have received substantial, real, experiential proximity to the covenant community and its spiritual privileges without ever possessing the new birth. This is not a</w:t>
      </w:r>
      <w:r>
        <w:t xml:space="preserve"> </w:t>
      </w:r>
      <w:r>
        <w:t xml:space="preserve">“minimal exposure”</w:t>
      </w:r>
      <w:r>
        <w:t xml:space="preserve"> </w:t>
      </w:r>
      <w:r>
        <w:t xml:space="preserve">reading that softens the descriptors — it takes them seriously while recognizing that the New Testament consistently witnesses to a class of people who experience real and significant spiritual phenomena without possessing saving faith (cf. Matthew 7:22–23; John 6:60–66; 1 John 2:19).</w:t>
      </w:r>
      <w:r>
        <w:t xml:space="preserve"> </w:t>
      </w:r>
      <w:r>
        <w:t xml:space="preserve">“Enlightened”</w:t>
      </w:r>
      <w:r>
        <w:t xml:space="preserve"> </w:t>
      </w:r>
      <w:r>
        <w:t xml:space="preserve">describes the reception of gospel truth and its illuminating effect on the mind.</w:t>
      </w:r>
      <w:r>
        <w:t xml:space="preserve"> </w:t>
      </w:r>
      <w:r>
        <w:t xml:space="preserve">“Tasted the heavenly gift”</w:t>
      </w:r>
      <w:r>
        <w:t xml:space="preserve"> </w:t>
      </w:r>
      <w:r>
        <w:t xml:space="preserve">and</w:t>
      </w:r>
      <w:r>
        <w:t xml:space="preserve"> </w:t>
      </w:r>
      <w:r>
        <w:t xml:space="preserve">“tasted the goodness of the word”</w:t>
      </w:r>
      <w:r>
        <w:t xml:space="preserve"> </w:t>
      </w:r>
      <w:r>
        <w:t xml:space="preserve">describe real but non-appropriating experience — genuine contact with the reality without genuine possession.</w:t>
      </w:r>
      <w:r>
        <w:t xml:space="preserve"> </w:t>
      </w:r>
      <w:r>
        <w:t xml:space="preserve">“Shared in the Holy Spirit”</w:t>
      </w:r>
      <w:r>
        <w:t xml:space="preserve"> </w:t>
      </w:r>
      <w:r>
        <w:t xml:space="preserve">most likely describes the Spirit’s work</w:t>
      </w:r>
      <w:r>
        <w:t xml:space="preserve"> </w:t>
      </w:r>
      <w:r>
        <w:rPr>
          <w:i/>
          <w:iCs/>
        </w:rPr>
        <w:t xml:space="preserve">upon</w:t>
      </w:r>
      <w:r>
        <w:t xml:space="preserve"> </w:t>
      </w:r>
      <w:r>
        <w:t xml:space="preserve">them in the covenant community — the same Spirit whose works they have witnessed, whose community they have inhabited, whose gifts they have seen — without describing the Spirit’s indwelling</w:t>
      </w:r>
      <w:r>
        <w:t xml:space="preserve"> </w:t>
      </w:r>
      <w:r>
        <w:rPr>
          <w:i/>
          <w:iCs/>
        </w:rPr>
        <w:t xml:space="preserve">of</w:t>
      </w:r>
      <w:r>
        <w:t xml:space="preserve"> </w:t>
      </w:r>
      <w:r>
        <w:t xml:space="preserve">them in regenerating power. The decisive evidence is v. 9’s contrast: the author is confident of</w:t>
      </w:r>
      <w:r>
        <w:t xml:space="preserve"> </w:t>
      </w:r>
      <w:r>
        <w:t xml:space="preserve">“things that belong to salvation”</w:t>
      </w:r>
      <w:r>
        <w:t xml:space="preserve"> </w:t>
      </w:r>
      <w:r>
        <w:t xml:space="preserve">in his readers’ case — implying that the experiences of vv. 4–6, however real, do not themselves constitute salvation. The warning is not hypothetical — it is genuinely possible and genuinely catastrophic — but it is addressed to the non-regenerate professor within the covenant community, not to the truly regenerate believer. The assurance of vv. 13–20 then provides the genuinely regenerate reader with a foundation that does not rest on their spiritual experiences at all, but on the sworn oath of God.</w:t>
      </w:r>
    </w:p>
    <w:p>
      <w:pPr>
        <w:pStyle w:val="BodyText"/>
      </w:pPr>
      <w:r>
        <w:t xml:space="preserve">A contribution worth retaining from the Arminian reading is the exegetical insistence that the descriptors must be taken seriously and not hollowed out. Any Reformed exposition that reads vv. 4–6 as describing people with minimal or merely superficial contact with the gospel misreads the text. The descriptors are deliberately weighty — the author intends to press on the most spiritually-privileged professor, not the casual attender.</w:t>
      </w:r>
    </w:p>
    <w:p>
      <w:pPr>
        <w:pStyle w:val="BodyText"/>
      </w:pPr>
      <w:r>
        <w:rPr>
          <w:b/>
          <w:bCs/>
        </w:rPr>
        <w:t xml:space="preserve">The Warning’s Pastoral Function</w:t>
      </w:r>
    </w:p>
    <w:p>
      <w:pPr>
        <w:pStyle w:val="BodyText"/>
      </w:pPr>
      <w:r>
        <w:t xml:space="preserve">The warning cannot be preached as if it applied only to a third party (</w:t>
      </w:r>
      <w:r>
        <w:t xml:space="preserve">“those people”</w:t>
      </w:r>
      <w:r>
        <w:t xml:space="preserve">). The author’s rhetorical strategy is to press it upon the reader as a live possibility — not because the regenerate reader will actually fall away, but because the warning is the very means by which God keeps His people pressing forward rather than drifting. This is the Reformation’s consistent position: the warning passages of Scripture are one of the means of grace by which God preserves His elect.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7:21–23</w:t>
      </w:r>
      <w:r>
        <w:t xml:space="preserve"> </w:t>
      </w:r>
      <w:r>
        <w:t xml:space="preserve">—</w:t>
      </w:r>
      <w:r>
        <w:t xml:space="preserve"> </w:t>
      </w:r>
      <w:r>
        <w:t xml:space="preserve">“I never knew you”</w:t>
      </w:r>
      <w:r>
        <w:t xml:space="preserve">: Establishes the canonical category of those who have significant spiritual experience and religious profession without saving relationship with Christ — the most direct parallel to the experiential profile of Hebrews 6:4–5.</w:t>
      </w:r>
    </w:p>
    <w:p>
      <w:pPr>
        <w:numPr>
          <w:ilvl w:val="0"/>
          <w:numId w:val="1001"/>
        </w:numPr>
      </w:pPr>
      <w:r>
        <w:rPr>
          <w:b/>
          <w:bCs/>
        </w:rPr>
        <w:t xml:space="preserve">John 10:27–29</w:t>
      </w:r>
      <w:r>
        <w:t xml:space="preserve"> </w:t>
      </w:r>
      <w:r>
        <w:t xml:space="preserve">—</w:t>
      </w:r>
      <w:r>
        <w:t xml:space="preserve"> </w:t>
      </w:r>
      <w:r>
        <w:t xml:space="preserve">“No one will snatch them out of my hand”</w:t>
      </w:r>
      <w:r>
        <w:t xml:space="preserve">: Provides the canonical ground for reading Hebrews 6:13–20 as the author’s deliberate assurance to the regenerate; the Father’s grip is the theological equivalent of the</w:t>
      </w:r>
      <w:r>
        <w:t xml:space="preserve"> </w:t>
      </w:r>
      <w:r>
        <w:t xml:space="preserve">“two immutable things”</w:t>
      </w:r>
      <w:r>
        <w:t xml:space="preserve"> </w:t>
      </w:r>
      <w:r>
        <w:t xml:space="preserve">in Hebrews.</w:t>
      </w:r>
    </w:p>
    <w:p>
      <w:pPr>
        <w:numPr>
          <w:ilvl w:val="0"/>
          <w:numId w:val="1001"/>
        </w:numPr>
      </w:pPr>
      <w:r>
        <w:rPr>
          <w:b/>
          <w:bCs/>
        </w:rPr>
        <w:t xml:space="preserve">1 John 2:19</w:t>
      </w:r>
      <w:r>
        <w:t xml:space="preserve"> </w:t>
      </w:r>
      <w:r>
        <w:t xml:space="preserve">—</w:t>
      </w:r>
      <w:r>
        <w:t xml:space="preserve"> </w:t>
      </w:r>
      <w:r>
        <w:t xml:space="preserve">“They went out from us, but they were not of us”</w:t>
      </w:r>
      <w:r>
        <w:t xml:space="preserve">: The clearest canonical statement that departure from the covenant community reveals non-election, not the loss of it — directly supports the Reformed reading of Hebrews 6:4–6.</w:t>
      </w:r>
    </w:p>
    <w:p>
      <w:pPr>
        <w:numPr>
          <w:ilvl w:val="0"/>
          <w:numId w:val="1001"/>
        </w:numPr>
      </w:pPr>
      <w:r>
        <w:rPr>
          <w:b/>
          <w:bCs/>
        </w:rPr>
        <w:t xml:space="preserve">Genesis 22 / Hebrews 11:17–19</w:t>
      </w:r>
      <w:r>
        <w:t xml:space="preserve"> </w:t>
      </w:r>
      <w:r>
        <w:t xml:space="preserve">— Abraham’s patient endurance: The author’s own citation of Abraham in vv. 13–15 connects to the broader Hebrews 11 cloud of witnesses and to the Genesis narrative of promise received through patient faith — the anchor held.</w:t>
      </w:r>
    </w:p>
    <w:p>
      <w:pPr>
        <w:numPr>
          <w:ilvl w:val="0"/>
          <w:numId w:val="1001"/>
        </w:numPr>
      </w:pPr>
      <w:r>
        <w:rPr>
          <w:b/>
          <w:bCs/>
        </w:rPr>
        <w:t xml:space="preserve">Romans 8:38–39</w:t>
      </w:r>
      <w:r>
        <w:t xml:space="preserve"> </w:t>
      </w:r>
      <w:r>
        <w:t xml:space="preserve">—</w:t>
      </w:r>
      <w:r>
        <w:t xml:space="preserve"> </w:t>
      </w:r>
      <w:r>
        <w:t xml:space="preserve">“Nothing will be able to separate us from the love of God in Christ Jesus”</w:t>
      </w:r>
      <w:r>
        <w:t xml:space="preserve">: Provides the canonical climax of the assurance that Hebrews 6:13–20 establishes through the metaphor of the anchor; the sworn oath of God is the substance of Paul’s</w:t>
      </w:r>
      <w:r>
        <w:t xml:space="preserve"> </w:t>
      </w:r>
      <w:r>
        <w:t xml:space="preserve">“nothing can separate.”</w:t>
      </w:r>
    </w:p>
    <w:p>
      <w:r>
        <w:pict>
          <v:rect style="width:0;height:1.5pt" o:hralign="center" o:hrstd="t" o:hr="t"/>
        </w:pict>
      </w:r>
    </w:p>
    <w:p>
      <w:pPr>
        <w:pStyle w:val="FirstParagraph"/>
      </w:pPr>
      <w:r>
        <w:rPr>
          <w:b/>
          <w:bCs/>
        </w:rPr>
        <w:t xml:space="preserve">Aim:</w:t>
      </w:r>
      <w:r>
        <w:t xml:space="preserve"> </w:t>
      </w:r>
      <w:r>
        <w:t xml:space="preserve">To press the reader toward genuine, mature, forward-moving faith by stripping away confidence in religious experience and re-anchoring it in the sworn promise of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6:1–2</w:t>
            </w:r>
          </w:p>
        </w:tc>
        <w:tc>
          <w:tcPr/>
          <w:p>
            <w:pPr>
              <w:pStyle w:val="Compact"/>
            </w:pPr>
            <w:r>
              <w:t xml:space="preserve">Call to move beyond elementary doctrines — repentance, faith, baptisms, laying on of hands, resurrection, eternal judgment</w:t>
            </w:r>
          </w:p>
        </w:tc>
        <w:tc>
          <w:tcPr/>
          <w:p>
            <w:pPr>
              <w:pStyle w:val="Compact"/>
            </w:pPr>
            <w:r>
              <w:t xml:space="preserve">“Let us leave… and go on to maturity”</w:t>
            </w:r>
            <w:r>
              <w:t xml:space="preserve"> </w:t>
            </w:r>
            <w:r>
              <w:t xml:space="preserve">— the author uses a hortatory subjunctive; the foundation is laid, not abandoned; movement forward is the point</w:t>
            </w:r>
          </w:p>
        </w:tc>
      </w:tr>
      <w:tr>
        <w:tc>
          <w:tcPr/>
          <w:p>
            <w:pPr>
              <w:pStyle w:val="Compact"/>
            </w:pPr>
            <w:r>
              <w:t xml:space="preserve">6:3</w:t>
            </w:r>
          </w:p>
        </w:tc>
        <w:tc>
          <w:tcPr/>
          <w:p>
            <w:pPr>
              <w:pStyle w:val="Compact"/>
            </w:pPr>
            <w:r>
              <w:t xml:space="preserve">“And this we will do if God permits”</w:t>
            </w:r>
          </w:p>
        </w:tc>
        <w:tc>
          <w:tcPr/>
          <w:p>
            <w:pPr>
              <w:pStyle w:val="Compact"/>
            </w:pPr>
            <w:r>
              <w:t xml:space="preserve">Subtle acknowledgment of divine sovereignty over spiritual progress; also introduces a note of uncertainty that prepares for the warning</w:t>
            </w:r>
          </w:p>
        </w:tc>
      </w:tr>
      <w:tr>
        <w:tc>
          <w:tcPr/>
          <w:p>
            <w:pPr>
              <w:pStyle w:val="Compact"/>
            </w:pPr>
            <w:r>
              <w:t xml:space="preserve">6:4–5</w:t>
            </w:r>
          </w:p>
        </w:tc>
        <w:tc>
          <w:tcPr/>
          <w:p>
            <w:pPr>
              <w:pStyle w:val="Compact"/>
            </w:pPr>
            <w:r>
              <w:t xml:space="preserve">Description of those who were enlightened, tasted the heavenly gift, shared in the Holy Spirit, tasted the goodness of God’s word and the powers of the age to come</w:t>
            </w:r>
          </w:p>
        </w:tc>
        <w:tc>
          <w:tcPr/>
          <w:p>
            <w:pPr>
              <w:pStyle w:val="Compact"/>
            </w:pPr>
            <w:r>
              <w:t xml:space="preserve">Six participial phrases describing the experiential profile of the people in view; all are genuine, significant, and spiritually real</w:t>
            </w:r>
          </w:p>
        </w:tc>
      </w:tr>
      <w:tr>
        <w:tc>
          <w:tcPr/>
          <w:p>
            <w:pPr>
              <w:pStyle w:val="Compact"/>
            </w:pPr>
            <w:r>
              <w:t xml:space="preserve">6:6</w:t>
            </w:r>
          </w:p>
        </w:tc>
        <w:tc>
          <w:tcPr/>
          <w:p>
            <w:pPr>
              <w:pStyle w:val="Compact"/>
            </w:pPr>
            <w:r>
              <w:t xml:space="preserve">“And then have fallen away”</w:t>
            </w:r>
            <w:r>
              <w:t xml:space="preserve"> </w:t>
            </w:r>
            <w:r>
              <w:t xml:space="preserve">— impossible to restore them to repentance</w:t>
            </w:r>
          </w:p>
        </w:tc>
        <w:tc>
          <w:tcPr/>
          <w:p>
            <w:pPr>
              <w:pStyle w:val="Compact"/>
            </w:pPr>
            <w:r>
              <w:rPr>
                <w:i/>
                <w:iCs/>
              </w:rPr>
              <w:t xml:space="preserve">Adunaton</w:t>
            </w:r>
            <w:r>
              <w:t xml:space="preserve"> </w:t>
            </w:r>
            <w:r>
              <w:t xml:space="preserve">— impossible;</w:t>
            </w:r>
            <w:r>
              <w:t xml:space="preserve"> </w:t>
            </w:r>
            <w:r>
              <w:rPr>
                <w:i/>
                <w:iCs/>
              </w:rPr>
              <w:t xml:space="preserve">anakainizein</w:t>
            </w:r>
            <w:r>
              <w:t xml:space="preserve"> </w:t>
            </w:r>
            <w:r>
              <w:t xml:space="preserve">— to renew again; they crucify the Son of God to their own harm and hold Him up to contempt</w:t>
            </w:r>
          </w:p>
        </w:tc>
      </w:tr>
      <w:tr>
        <w:tc>
          <w:tcPr/>
          <w:p>
            <w:pPr>
              <w:pStyle w:val="Compact"/>
            </w:pPr>
            <w:r>
              <w:t xml:space="preserve">6:7–8</w:t>
            </w:r>
          </w:p>
        </w:tc>
        <w:tc>
          <w:tcPr/>
          <w:p>
            <w:pPr>
              <w:pStyle w:val="Compact"/>
            </w:pPr>
            <w:r>
              <w:t xml:space="preserve">Agricultural image: land that drinks rain and bears crops is blessed; land that bears thorns is worthless and near to being cursed and burned</w:t>
            </w:r>
          </w:p>
        </w:tc>
        <w:tc>
          <w:tcPr/>
          <w:p>
            <w:pPr>
              <w:pStyle w:val="Compact"/>
            </w:pPr>
            <w:r>
              <w:t xml:space="preserve">Not a statement about the ultimate fate of the persons but about the principle — productive soil vs. unproductive; the burning is analogous to divine judgment</w:t>
            </w:r>
          </w:p>
        </w:tc>
      </w:tr>
      <w:tr>
        <w:tc>
          <w:tcPr/>
          <w:p>
            <w:pPr>
              <w:pStyle w:val="Compact"/>
            </w:pPr>
            <w:r>
              <w:t xml:space="preserve">6:9</w:t>
            </w:r>
          </w:p>
        </w:tc>
        <w:tc>
          <w:tcPr/>
          <w:p>
            <w:pPr>
              <w:pStyle w:val="Compact"/>
            </w:pPr>
            <w:r>
              <w:t xml:space="preserve">Author’s pivot:</w:t>
            </w:r>
            <w:r>
              <w:t xml:space="preserve"> </w:t>
            </w:r>
            <w:r>
              <w:t xml:space="preserve">“we feel sure of better things concerning you — things that belong to salvation”</w:t>
            </w:r>
          </w:p>
        </w:tc>
        <w:tc>
          <w:tcPr/>
          <w:p>
            <w:pPr>
              <w:pStyle w:val="Compact"/>
            </w:pPr>
            <w:r>
              <w:rPr>
                <w:i/>
                <w:iCs/>
              </w:rPr>
              <w:t xml:space="preserve">Pepeismetha</w:t>
            </w:r>
            <w:r>
              <w:t xml:space="preserve"> </w:t>
            </w:r>
            <w:r>
              <w:t xml:space="preserve">— perfect tense,</w:t>
            </w:r>
            <w:r>
              <w:t xml:space="preserve"> </w:t>
            </w:r>
            <w:r>
              <w:t xml:space="preserve">“we stand persuaded”</w:t>
            </w:r>
            <w:r>
              <w:t xml:space="preserve">; the contrast with vv. 4–6 is deliberate and critical for interpretation</w:t>
            </w:r>
          </w:p>
        </w:tc>
      </w:tr>
      <w:tr>
        <w:tc>
          <w:tcPr/>
          <w:p>
            <w:pPr>
              <w:pStyle w:val="Compact"/>
            </w:pPr>
            <w:r>
              <w:t xml:space="preserve">6:10</w:t>
            </w:r>
          </w:p>
        </w:tc>
        <w:tc>
          <w:tcPr/>
          <w:p>
            <w:pPr>
              <w:pStyle w:val="Compact"/>
            </w:pPr>
            <w:r>
              <w:t xml:space="preserve">God is not unjust; He will not forget their work and love shown toward His name and His saints</w:t>
            </w:r>
          </w:p>
        </w:tc>
        <w:tc>
          <w:tcPr/>
          <w:p>
            <w:pPr>
              <w:pStyle w:val="Compact"/>
            </w:pPr>
            <w:r>
              <w:t xml:space="preserve">Grounds assurance in God’s character (</w:t>
            </w:r>
            <w:r>
              <w:rPr>
                <w:i/>
                <w:iCs/>
              </w:rPr>
              <w:t xml:space="preserve">faithful and just</w:t>
            </w:r>
            <w:r>
              <w:t xml:space="preserve">), not in the readers’ performance — significant</w:t>
            </w:r>
          </w:p>
        </w:tc>
      </w:tr>
      <w:tr>
        <w:tc>
          <w:tcPr/>
          <w:p>
            <w:pPr>
              <w:pStyle w:val="Compact"/>
            </w:pPr>
            <w:r>
              <w:t xml:space="preserve">6:11–12</w:t>
            </w:r>
          </w:p>
        </w:tc>
        <w:tc>
          <w:tcPr/>
          <w:p>
            <w:pPr>
              <w:pStyle w:val="Compact"/>
            </w:pPr>
            <w:r>
              <w:t xml:space="preserve">Urge to show the same earnestness to have full assurance, imitating those who through faith and patience inherited the promises</w:t>
            </w:r>
          </w:p>
        </w:tc>
        <w:tc>
          <w:tcPr/>
          <w:p>
            <w:pPr>
              <w:pStyle w:val="Compact"/>
            </w:pPr>
            <w:r>
              <w:rPr>
                <w:i/>
                <w:iCs/>
              </w:rPr>
              <w:t xml:space="preserve">Plerophoria</w:t>
            </w:r>
            <w:r>
              <w:t xml:space="preserve"> </w:t>
            </w:r>
            <w:r>
              <w:t xml:space="preserve">— full assurance; not presumption but settled confidence; the inheritance is through faith</w:t>
            </w:r>
            <w:r>
              <w:t xml:space="preserve"> </w:t>
            </w:r>
            <w:r>
              <w:rPr>
                <w:i/>
                <w:iCs/>
              </w:rPr>
              <w:t xml:space="preserve">and patience</w:t>
            </w:r>
            <w:r>
              <w:t xml:space="preserve"> </w:t>
            </w:r>
            <w:r>
              <w:t xml:space="preserve">— endurance is essential</w:t>
            </w:r>
          </w:p>
        </w:tc>
      </w:tr>
      <w:tr>
        <w:tc>
          <w:tcPr/>
          <w:p>
            <w:pPr>
              <w:pStyle w:val="Compact"/>
            </w:pPr>
            <w:r>
              <w:t xml:space="preserve">6:13–15</w:t>
            </w:r>
          </w:p>
        </w:tc>
        <w:tc>
          <w:tcPr/>
          <w:p>
            <w:pPr>
              <w:pStyle w:val="Compact"/>
            </w:pPr>
            <w:r>
              <w:t xml:space="preserve">God swore by Himself to Abraham; Abraham patiently endured and obtained the promise</w:t>
            </w:r>
          </w:p>
        </w:tc>
        <w:tc>
          <w:tcPr/>
          <w:p>
            <w:pPr>
              <w:pStyle w:val="Compact"/>
            </w:pPr>
            <w:r>
              <w:t xml:space="preserve">The specific oath of Genesis 22:16–17 is in view; God’s self-oath is the ultimate guarantee because nothing is greater than God</w:t>
            </w:r>
          </w:p>
        </w:tc>
      </w:tr>
      <w:tr>
        <w:tc>
          <w:tcPr/>
          <w:p>
            <w:pPr>
              <w:pStyle w:val="Compact"/>
            </w:pPr>
            <w:r>
              <w:t xml:space="preserve">6:16–18</w:t>
            </w:r>
          </w:p>
        </w:tc>
        <w:tc>
          <w:tcPr/>
          <w:p>
            <w:pPr>
              <w:pStyle w:val="Compact"/>
            </w:pPr>
            <w:r>
              <w:t xml:space="preserve">Men swear by something greater; God swore by Himself; the two immutable things (promise + oath) make it impossible for God to lie; strong encouragement for those who have fled to take hold of the hope set before them</w:t>
            </w:r>
          </w:p>
        </w:tc>
        <w:tc>
          <w:tcPr/>
          <w:p>
            <w:pPr>
              <w:pStyle w:val="Compact"/>
            </w:pPr>
            <w:r>
              <w:rPr>
                <w:i/>
                <w:iCs/>
              </w:rPr>
              <w:t xml:space="preserve">Theophugontes</w:t>
            </w:r>
            <w:r>
              <w:t xml:space="preserve"> </w:t>
            </w:r>
            <w:r>
              <w:t xml:space="preserve">—</w:t>
            </w:r>
            <w:r>
              <w:t xml:space="preserve"> </w:t>
            </w:r>
            <w:r>
              <w:t xml:space="preserve">“fled for refuge”</w:t>
            </w:r>
            <w:r>
              <w:t xml:space="preserve">; the image of the cities of refuge may be in background; those who have genuinely fled to Christ are here addressed</w:t>
            </w:r>
          </w:p>
        </w:tc>
      </w:tr>
      <w:tr>
        <w:tc>
          <w:tcPr/>
          <w:p>
            <w:pPr>
              <w:pStyle w:val="Compact"/>
            </w:pPr>
            <w:r>
              <w:t xml:space="preserve">6:19–20</w:t>
            </w:r>
          </w:p>
        </w:tc>
        <w:tc>
          <w:tcPr/>
          <w:p>
            <w:pPr>
              <w:pStyle w:val="Compact"/>
            </w:pPr>
            <w:r>
              <w:t xml:space="preserve">The hope is an anchor of the soul — sure and steadfast — entering behind the curtain where Jesus has gone as forerunner and high priest after the order of Melchizedek</w:t>
            </w:r>
          </w:p>
        </w:tc>
        <w:tc>
          <w:tcPr/>
          <w:p>
            <w:pPr>
              <w:pStyle w:val="Compact"/>
            </w:pPr>
            <w:r>
              <w:t xml:space="preserve">“Anchor of the soul”</w:t>
            </w:r>
            <w:r>
              <w:t xml:space="preserve"> </w:t>
            </w:r>
            <w:r>
              <w:t xml:space="preserve">— one of the NT’s most powerful metaphors for eschatological security; the forerunner (</w:t>
            </w:r>
            <w:r>
              <w:rPr>
                <w:i/>
                <w:iCs/>
              </w:rPr>
              <w:t xml:space="preserve">prodromos</w:t>
            </w:r>
            <w:r>
              <w:t xml:space="preserve">) imagery: Jesus has entered where we will follow; Melchizedek picks up from 5:10 and anticipates chapter 7</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6:1–3</w:t>
            </w:r>
          </w:p>
        </w:tc>
        <w:tc>
          <w:tcPr/>
          <w:p>
            <w:pPr>
              <w:pStyle w:val="Compact"/>
            </w:pPr>
            <w:r>
              <w:t xml:space="preserve">The Call to Maturity — Press Forward</w:t>
            </w:r>
          </w:p>
        </w:tc>
      </w:tr>
      <w:tr>
        <w:tc>
          <w:tcPr/>
          <w:p>
            <w:pPr>
              <w:pStyle w:val="Compact"/>
            </w:pPr>
            <w:r>
              <w:t xml:space="preserve">2</w:t>
            </w:r>
          </w:p>
        </w:tc>
        <w:tc>
          <w:tcPr/>
          <w:p>
            <w:pPr>
              <w:pStyle w:val="Compact"/>
            </w:pPr>
            <w:r>
              <w:t xml:space="preserve">6:4–8</w:t>
            </w:r>
          </w:p>
        </w:tc>
        <w:tc>
          <w:tcPr/>
          <w:p>
            <w:pPr>
              <w:pStyle w:val="Compact"/>
            </w:pPr>
            <w:r>
              <w:t xml:space="preserve">The Warning — The Catastrophe of Falling Away</w:t>
            </w:r>
          </w:p>
        </w:tc>
      </w:tr>
      <w:tr>
        <w:tc>
          <w:tcPr/>
          <w:p>
            <w:pPr>
              <w:pStyle w:val="Compact"/>
            </w:pPr>
            <w:r>
              <w:t xml:space="preserve">3</w:t>
            </w:r>
          </w:p>
        </w:tc>
        <w:tc>
          <w:tcPr/>
          <w:p>
            <w:pPr>
              <w:pStyle w:val="Compact"/>
            </w:pPr>
            <w:r>
              <w:t xml:space="preserve">6:9–12</w:t>
            </w:r>
          </w:p>
        </w:tc>
        <w:tc>
          <w:tcPr/>
          <w:p>
            <w:pPr>
              <w:pStyle w:val="Compact"/>
            </w:pPr>
            <w:r>
              <w:t xml:space="preserve">The Pastoral Pivot — Confidence and Earnestness</w:t>
            </w:r>
          </w:p>
        </w:tc>
      </w:tr>
      <w:tr>
        <w:tc>
          <w:tcPr/>
          <w:p>
            <w:pPr>
              <w:pStyle w:val="Compact"/>
            </w:pPr>
            <w:r>
              <w:t xml:space="preserve">4</w:t>
            </w:r>
          </w:p>
        </w:tc>
        <w:tc>
          <w:tcPr/>
          <w:p>
            <w:pPr>
              <w:pStyle w:val="Compact"/>
            </w:pPr>
            <w:r>
              <w:t xml:space="preserve">6:13–18</w:t>
            </w:r>
          </w:p>
        </w:tc>
        <w:tc>
          <w:tcPr/>
          <w:p>
            <w:pPr>
              <w:pStyle w:val="Compact"/>
            </w:pPr>
            <w:r>
              <w:t xml:space="preserve">The Foundation — God’s Promise and Oath</w:t>
            </w:r>
          </w:p>
        </w:tc>
      </w:tr>
      <w:tr>
        <w:tc>
          <w:tcPr/>
          <w:p>
            <w:pPr>
              <w:pStyle w:val="Compact"/>
            </w:pPr>
            <w:r>
              <w:t xml:space="preserve">5</w:t>
            </w:r>
          </w:p>
        </w:tc>
        <w:tc>
          <w:tcPr/>
          <w:p>
            <w:pPr>
              <w:pStyle w:val="Compact"/>
            </w:pPr>
            <w:r>
              <w:t xml:space="preserve">6:19–20</w:t>
            </w:r>
          </w:p>
        </w:tc>
        <w:tc>
          <w:tcPr/>
          <w:p>
            <w:pPr>
              <w:pStyle w:val="Compact"/>
            </w:pPr>
            <w:r>
              <w:t xml:space="preserve">The Anchor — Hope That Enters Behind the Curtain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danger of apostasy and the anchor of God’s oath — press forward or perish, but rest in God’s sworn promise.</w:t>
      </w:r>
    </w:p>
    <w:p>
      <w:pPr>
        <w:pStyle w:val="BodyText"/>
      </w:pPr>
      <w:r>
        <w:rPr>
          <w:b/>
          <w:bCs/>
        </w:rPr>
        <w:t xml:space="preserve">Primary Claim:</w:t>
      </w:r>
      <w:r>
        <w:t xml:space="preserve"> </w:t>
      </w:r>
      <w:r>
        <w:t xml:space="preserve">God is simultaneously warning His people against the spiritual catastrophe of falling away from Christ and anchoring them in the absolute security of His own sworn oath — and the passage will not let the reader rest in shallow religious experience when the sworn faithfulness of God Himself is available as their foundation.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Do not mistake spiritual proximity for saving possession.</w:t>
      </w:r>
      <w:r>
        <w:t xml:space="preserve"> </w:t>
      </w:r>
      <w:r>
        <w:rPr>
          <w:i/>
          <w:iCs/>
        </w:rPr>
        <w:t xml:space="preserve">(Mind/belief)</w:t>
      </w:r>
      <w:r>
        <w:t xml:space="preserve"> </w:t>
      </w:r>
      <w:r>
        <w:t xml:space="preserve">The six descriptors of Hebrews 6:4–5 are deliberately weighted to describe the most spiritually-privileged person in the covenant community — someone who has heard the gospel clearly, experienced the community of the Spirit, and witnessed the power of the age to come. The warning of this passage is aimed precisely at that person. The question this passage presses on every hearer is not</w:t>
      </w:r>
      <w:r>
        <w:t xml:space="preserve"> </w:t>
      </w:r>
      <w:r>
        <w:t xml:space="preserve">“Have I had significant spiritual experiences?”</w:t>
      </w:r>
      <w:r>
        <w:t xml:space="preserve"> </w:t>
      </w:r>
      <w:r>
        <w:t xml:space="preserve">but</w:t>
      </w:r>
      <w:r>
        <w:t xml:space="preserve"> </w:t>
      </w:r>
      <w:r>
        <w:t xml:space="preserve">“Have I fled to Christ?”</w:t>
      </w:r>
      <w:r>
        <w:t xml:space="preserve"> </w:t>
      </w:r>
      <w:r>
        <w:t xml:space="preserve">A person can have attended church for decades, served faithfully, wept at the right moments, and known the language of the Spirit without ever possessing the substance. The passage insists that you reexamine what you are actually trusting. Are you trusting your experiences, your history, your knowledge — or are you trusting the One to whom all of those point?</w:t>
      </w:r>
    </w:p>
    <w:p>
      <w:pPr>
        <w:pStyle w:val="BodyText"/>
      </w:pPr>
      <w:r>
        <w:rPr>
          <w:b/>
          <w:bCs/>
        </w:rPr>
        <w:t xml:space="preserve">2. Let the terror of the warning drive you toward Christ, not toward self-evaluation.</w:t>
      </w:r>
      <w:r>
        <w:t xml:space="preserve"> </w:t>
      </w:r>
      <w:r>
        <w:rPr>
          <w:i/>
          <w:iCs/>
        </w:rPr>
        <w:t xml:space="preserve">(Affections/worship)</w:t>
      </w:r>
      <w:r>
        <w:t xml:space="preserve"> </w:t>
      </w:r>
      <w:r>
        <w:t xml:space="preserve">The warning of Hebrews 6:4–6 is not designed to produce paralyzing self-examination — it is designed to produce flight. The image in v. 18 is of those who have</w:t>
      </w:r>
      <w:r>
        <w:t xml:space="preserve"> </w:t>
      </w:r>
      <w:r>
        <w:rPr>
          <w:i/>
          <w:iCs/>
        </w:rPr>
        <w:t xml:space="preserve">fled for refuge</w:t>
      </w:r>
      <w:r>
        <w:t xml:space="preserve"> </w:t>
      </w:r>
      <w:r>
        <w:t xml:space="preserve">to take hold of the hope set before them. The right affective response to this passage is not chronic anxiety about whether you are one of the apostates, but a running toward Christ as the only refuge who is genuinely safe. The person who reads Hebrews 6 and feels driven to examine their spiritual record has missed the rhetorical direction — the author’s movement is always toward Christ, toward the anchor, toward the forerunner who has entered behind the curtain. Let the warning terrify you out of complacency and into the arms of Christ.</w:t>
      </w:r>
    </w:p>
    <w:p>
      <w:pPr>
        <w:pStyle w:val="BodyText"/>
      </w:pPr>
      <w:r>
        <w:rPr>
          <w:b/>
          <w:bCs/>
        </w:rPr>
        <w:t xml:space="preserve">3. Ground your assurance in God’s sworn oath, not in your spiritual temperature.</w:t>
      </w:r>
      <w:r>
        <w:t xml:space="preserve"> </w:t>
      </w:r>
      <w:r>
        <w:rPr>
          <w:i/>
          <w:iCs/>
        </w:rPr>
        <w:t xml:space="preserve">(Mind/belief)</w:t>
      </w:r>
      <w:r>
        <w:t xml:space="preserve"> </w:t>
      </w:r>
      <w:r>
        <w:t xml:space="preserve">The deliberate pastoral structure of Hebrews 6 moves from the severity of the warning to the absolute security of God’s two immutable things — His promise and His oath. This structure is not accidental. The author is re-routing the reader’s assurance away from their experiential spiritual profile (which, as vv. 4–6 demonstrate, can be substantial and still not saving) and toward God’s own sworn commitment. If your assurance rests on how well your quiet time went this week, or on the emotional intensity of your last worship service, or on your ability to track your spiritual progress, it rests on exactly the kind of foundation that the warning section has just destabilized. The anchor holds not because of who you are but because of who God is and what He has sworn.</w:t>
      </w:r>
    </w:p>
    <w:p>
      <w:pPr>
        <w:pStyle w:val="BodyText"/>
      </w:pPr>
      <w:r>
        <w:rPr>
          <w:b/>
          <w:bCs/>
        </w:rPr>
        <w:t xml:space="preserve">4. Press actively toward maturity — do not coast on what you received.</w:t>
      </w:r>
      <w:r>
        <w:t xml:space="preserve"> </w:t>
      </w:r>
      <w:r>
        <w:rPr>
          <w:i/>
          <w:iCs/>
        </w:rPr>
        <w:t xml:space="preserve">(Will/behavior)</w:t>
      </w:r>
      <w:r>
        <w:t xml:space="preserve"> </w:t>
      </w:r>
      <w:r>
        <w:t xml:space="preserve">The opening call of Hebrews 6:1–3 is a command: move forward from the elementary doctrines. Spiritual stagnation is not a neutral state in this passage — it is the precondition for drift, and drift is the precondition for the catastrophe of vv. 4–6. The author’s vision of the Christian life is consistently one of forward movement —</w:t>
      </w:r>
      <w:r>
        <w:t xml:space="preserve"> </w:t>
      </w:r>
      <w:r>
        <w:t xml:space="preserve">“let us press on to maturity.”</w:t>
      </w:r>
      <w:r>
        <w:t xml:space="preserve"> </w:t>
      </w:r>
      <w:r>
        <w:t xml:space="preserve">This means engaging with the harder teachings of Scripture, not retreating to comfortable basics. It means taking seriously the demands of sanctification. It means showing the earnestness of v. 11 — actively cultivating the full assurance of faith rather than passively assuming it. Identify one area of your Christian life where you have plateaued and make a concrete decision to move forward.</w:t>
      </w:r>
    </w:p>
    <w:p>
      <w:pPr>
        <w:pStyle w:val="BodyText"/>
      </w:pPr>
      <w:r>
        <w:rPr>
          <w:b/>
          <w:bCs/>
        </w:rPr>
        <w:t xml:space="preserve">5. Endure — the promise is received through faith</w:t>
      </w:r>
      <w:r>
        <w:rPr>
          <w:b/>
          <w:bCs/>
        </w:rPr>
        <w:t xml:space="preserve"> </w:t>
      </w:r>
      <w:r>
        <w:rPr>
          <w:b/>
          <w:bCs/>
          <w:i/>
          <w:iCs/>
        </w:rPr>
        <w:t xml:space="preserve">and patience</w:t>
      </w:r>
      <w:r>
        <w:rPr>
          <w:b/>
          <w:bCs/>
        </w:rPr>
        <w:t xml:space="preserve">.</w:t>
      </w:r>
      <w:r>
        <w:t xml:space="preserve"> </w:t>
      </w:r>
      <w:r>
        <w:rPr>
          <w:i/>
          <w:iCs/>
        </w:rPr>
        <w:t xml:space="preserve">(Will/behavior)</w:t>
      </w:r>
      <w:r>
        <w:t xml:space="preserve"> </w:t>
      </w:r>
      <w:r>
        <w:t xml:space="preserve">Verse 12 is precise: the promises are inherited through</w:t>
      </w:r>
      <w:r>
        <w:t xml:space="preserve"> </w:t>
      </w:r>
      <w:r>
        <w:rPr>
          <w:i/>
          <w:iCs/>
        </w:rPr>
        <w:t xml:space="preserve">faith and patience</w:t>
      </w:r>
      <w:r>
        <w:t xml:space="preserve"> </w:t>
      </w:r>
      <w:r>
        <w:t xml:space="preserve">together. The Abraham example that follows makes the same point — Abraham waited, did not waver, and</w:t>
      </w:r>
      <w:r>
        <w:t xml:space="preserve"> </w:t>
      </w:r>
      <w:r>
        <w:rPr>
          <w:i/>
          <w:iCs/>
        </w:rPr>
        <w:t xml:space="preserve">then</w:t>
      </w:r>
      <w:r>
        <w:t xml:space="preserve"> </w:t>
      </w:r>
      <w:r>
        <w:t xml:space="preserve">obtained what was promised. The Christian life is not a sprint to conversion followed by passive waiting — it is a sustained, patient, enduring trust in the One who has sworn. Many Christians have genuine faith but have abandoned the patience — they have grown tired of waiting for God’s promises to arrive, and they have begun to live as if the hope set before them is uncertain. Hebrews 6 insists that the anchor holds even when you cannot see behind the curtain. Endure. Wait. The forerunner has already entered.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6 makes three irreplaceable theological contributions. First, it establishes that significant, genuine spiritual experience is not equivalent to saving faith — a distinction the entire New Testament assumes but rarely makes as explicitly. Second, it teaches that God’s self-oath — His swearing by Himself because there is no greater — constitutes an absolute guarantee of His promises that rests entirely on His own character and requires no supplementation from human performance. Third, it introduces the anchor metaphor and the forerunner Christology in a way that grounds Christian hope not in subjective confidence but in the objective, accomplished, positional fact of Christ’s entry into the heavenly sanctuary — our hope is anchored not in our grip on Christ but in Christ’s position as our forerunner and high priest.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6 is one of the most important passages for the Reformed understanding of the perseverance of the saints precisely because it refuses to make perseverance easy. The Reformed tradition insists that God preserves His elect through means, and that the warning passages of Scripture are among those means — God uses the terror of the warning to keep His people pressing forward. The passage also makes a foundational contribution to Reformed soteriology by demonstrating that the ground of assurance is always extra nos — outside ourselves, in God’s sworn faithfulness — rather than in the quality or continuity of our spiritual experience. This is the pastoral application of the Reformation’s</w:t>
      </w:r>
      <w:r>
        <w:t xml:space="preserve"> </w:t>
      </w:r>
      <w:r>
        <w:rPr>
          <w:i/>
          <w:iCs/>
        </w:rPr>
        <w:t xml:space="preserve">sola gratia</w:t>
      </w:r>
      <w:r>
        <w:t xml:space="preserve"> </w:t>
      </w:r>
      <w:r>
        <w:t xml:space="preserve">and</w:t>
      </w:r>
      <w:r>
        <w:t xml:space="preserve"> </w:t>
      </w:r>
      <w:r>
        <w:rPr>
          <w:i/>
          <w:iCs/>
        </w:rPr>
        <w:t xml:space="preserve">sola fide</w:t>
      </w:r>
      <w:r>
        <w:t xml:space="preserve">: what anchors the believer is not their faith’s intensity but its object, and the object (God’s sworn promise fulfilled in the forerunner who has entered behind the curtain) is immovable. The passage also grounds the Reformed understanding of the covenant community as a mixed body — truly regenerate and merely-professing members inhabiting the same community, experiencing many of the same spiritual phenomena — and establishes why the covenant community can never be perfectly self-sorting until the eschaton.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Stop taking inventory of your spiritual experiences to determine whether you are secure — that is exactly what this passage warns against. The anchor of your soul is not the depth of your spiritual feelings; it is the sworn oath of the God who cannot lie, ratified by a forerunner who has already entered behind the curtain on your behalf. Flee to Him. Stay moving forward. And let the anchor hold when everything else is uncertain.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Resolving the tension by softening the warning.</w:t>
      </w:r>
      <w:r>
        <w:t xml:space="preserve"> </w:t>
      </w:r>
      <w:r>
        <w:t xml:space="preserve">The most common homiletical error is to spend the majority of the sermon establishing that the warning</w:t>
      </w:r>
      <w:r>
        <w:t xml:space="preserve"> </w:t>
      </w:r>
      <w:r>
        <w:t xml:space="preserve">“doesn’t really apply to true believers”</w:t>
      </w:r>
      <w:r>
        <w:t xml:space="preserve"> </w:t>
      </w:r>
      <w:r>
        <w:t xml:space="preserve">and then spend the remaining time on assurance. This approach drains the warning of its pastoral force. The author intends both halves to land with full weight. The warning is the means by which the complacent are shaken toward genuine faith; it must not be defused before it does its work.</w:t>
      </w:r>
    </w:p>
    <w:p>
      <w:pPr>
        <w:numPr>
          <w:ilvl w:val="0"/>
          <w:numId w:val="1002"/>
        </w:numPr>
      </w:pPr>
      <w:r>
        <w:rPr>
          <w:b/>
          <w:bCs/>
        </w:rPr>
        <w:t xml:space="preserve">Resolving the tension by suppressing the assurance.</w:t>
      </w:r>
      <w:r>
        <w:t xml:space="preserve"> </w:t>
      </w:r>
      <w:r>
        <w:t xml:space="preserve">The mirror error is to preach the warning section with such intensity that the assurance section of vv. 9–20 is treated as a footnote. This produces the pastoral despair that the author is explicitly countering. The anchor metaphor and the two immutable things are the chapter’s climax — they must be allowed to close the sermon with corresponding weight.</w:t>
      </w:r>
    </w:p>
    <w:p>
      <w:pPr>
        <w:numPr>
          <w:ilvl w:val="0"/>
          <w:numId w:val="1002"/>
        </w:numPr>
      </w:pPr>
      <w:r>
        <w:rPr>
          <w:b/>
          <w:bCs/>
        </w:rPr>
        <w:t xml:space="preserve">Using vv. 4–6 as a description of</w:t>
      </w:r>
      <w:r>
        <w:rPr>
          <w:b/>
          <w:bCs/>
        </w:rPr>
        <w:t xml:space="preserve"> </w:t>
      </w:r>
      <w:r>
        <w:rPr>
          <w:b/>
          <w:bCs/>
        </w:rPr>
        <w:t xml:space="preserve">“extreme cases”</w:t>
      </w:r>
      <w:r>
        <w:rPr>
          <w:b/>
          <w:bCs/>
        </w:rPr>
        <w:t xml:space="preserve"> </w:t>
      </w:r>
      <w:r>
        <w:rPr>
          <w:b/>
          <w:bCs/>
        </w:rPr>
        <w:t xml:space="preserve">that don’t apply here.</w:t>
      </w:r>
      <w:r>
        <w:t xml:space="preserve"> </w:t>
      </w:r>
      <w:r>
        <w:t xml:space="preserve">The six descriptors are deliberately maximal — the author is addressing the most spiritually privileged possible professor, not the casual attender. Preaching that assures the congregation</w:t>
      </w:r>
      <w:r>
        <w:t xml:space="preserve"> </w:t>
      </w:r>
      <w:r>
        <w:t xml:space="preserve">“this isn’t talking about people like you”</w:t>
      </w:r>
      <w:r>
        <w:t xml:space="preserve"> </w:t>
      </w:r>
      <w:r>
        <w:t xml:space="preserve">has missed the rhetorical strategy entirely. The passage is designed to make every hearer ask whether they are resting on experience or on the sworn promise.</w:t>
      </w:r>
    </w:p>
    <w:p>
      <w:pPr>
        <w:numPr>
          <w:ilvl w:val="0"/>
          <w:numId w:val="1002"/>
        </w:numPr>
      </w:pPr>
      <w:r>
        <w:rPr>
          <w:b/>
          <w:bCs/>
        </w:rPr>
        <w:t xml:space="preserve">Turning the passage into a lecture on the</w:t>
      </w:r>
      <w:r>
        <w:rPr>
          <w:b/>
          <w:bCs/>
        </w:rPr>
        <w:t xml:space="preserve"> </w:t>
      </w:r>
      <w:r>
        <w:rPr>
          <w:b/>
          <w:bCs/>
        </w:rPr>
        <w:t xml:space="preserve">“doctrine of apostasy”</w:t>
      </w:r>
      <w:r>
        <w:rPr>
          <w:b/>
          <w:bCs/>
        </w:rPr>
        <w:t xml:space="preserve"> </w:t>
      </w:r>
      <w:r>
        <w:rPr>
          <w:b/>
          <w:bCs/>
        </w:rPr>
        <w:t xml:space="preserve">without the pastoral movement.</w:t>
      </w:r>
      <w:r>
        <w:t xml:space="preserve"> </w:t>
      </w:r>
      <w:r>
        <w:t xml:space="preserve">Hebrews 6 is not primarily a theological treatise on whether believers can lose their salvation — it is a pastoral address that uses the possibility of apostasy to move people toward mature, anchored, enduring faith. Exposition that spends most of its time on the interpretive debate (Arminian vs. Reformed, hypothetical vs. real) and little time on the pastoral movement has turned a pastoral letter into a doctrinal abstract.</w:t>
      </w:r>
    </w:p>
    <w:p>
      <w:pPr>
        <w:numPr>
          <w:ilvl w:val="0"/>
          <w:numId w:val="1002"/>
        </w:numPr>
      </w:pPr>
      <w:r>
        <w:rPr>
          <w:b/>
          <w:bCs/>
        </w:rPr>
        <w:t xml:space="preserve">Preaching the anchor metaphor as a stand-alone comfort.</w:t>
      </w:r>
      <w:r>
        <w:t xml:space="preserve"> </w:t>
      </w:r>
      <w:r>
        <w:t xml:space="preserve">“We have this hope as an anchor for the soul”</w:t>
      </w:r>
      <w:r>
        <w:t xml:space="preserve"> </w:t>
      </w:r>
      <w:r>
        <w:t xml:space="preserve">(v. 19) is frequently extracted and preached as a free-floating comfort text — often in memorial services or crisis ministry. Within its context, the anchor metaphor is specifically grounded in Jesus’ entry as high priest and forerunner behind the curtain — its force is Christological and eschatological, not merely emotional reassurance. The anchor holds because of where it is fastened, not merely because it is strong.</w:t>
      </w:r>
    </w:p>
    <w:p>
      <w:pPr>
        <w:numPr>
          <w:ilvl w:val="0"/>
          <w:numId w:val="1002"/>
        </w:numPr>
      </w:pPr>
      <w:r>
        <w:rPr>
          <w:b/>
          <w:bCs/>
        </w:rPr>
        <w:t xml:space="preserve">Missing the forward movement of the call to maturity (vv. 1–3).</w:t>
      </w:r>
      <w:r>
        <w:t xml:space="preserve"> </w:t>
      </w:r>
      <w:r>
        <w:t xml:space="preserve">The opening section is sometimes treated as a mere introduction to the warning. In fact, the call to press forward to maturity establishes the chapter’s positive agenda — the warning and the assurance both serve the goal of a community pressing forward together toward the fullness of what Christ has secured. Exposition that treats vv. 1–3 as preliminary material will lose the chapter’s governing trajectory.</w:t>
      </w:r>
    </w:p>
    <w:p>
      <w:r>
        <w:pict>
          <v:rect style="width:0;height:1.5pt" o:hralign="center" o:hrstd="t" o:hr="t"/>
        </w:pict>
      </w:r>
    </w:p>
    <w:p>
      <w:pPr>
        <w:pStyle w:val="FirstParagraph"/>
      </w:pPr>
      <w:r>
        <w:rPr>
          <w:i/>
          <w:iCs/>
        </w:rPr>
        <w:t xml:space="preserve">Output filename: 58 Hebrews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2026-07-14T21:08:24Z</dcterms:created>
  <dcterms:modified xsi:type="dcterms:W3CDTF">2026-07-14T21:08:24Z</dcterms:modified>
</cp:coreProperties>
</file>

<file path=docProps/custom.xml><?xml version="1.0" encoding="utf-8"?>
<Properties xmlns="http://schemas.openxmlformats.org/officeDocument/2006/custom-properties" xmlns:vt="http://schemas.openxmlformats.org/officeDocument/2006/docPropsVTypes"/>
</file>